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6B" w:rsidRDefault="001A266B" w:rsidP="00A6412F">
      <w:pPr>
        <w:pStyle w:val="Default"/>
        <w:jc w:val="right"/>
      </w:pPr>
      <w:r>
        <w:t>Příloha č. 1</w:t>
      </w:r>
    </w:p>
    <w:p w:rsidR="00881EDD" w:rsidRPr="00A6412F" w:rsidRDefault="001A266B" w:rsidP="00A6412F">
      <w:pPr>
        <w:pStyle w:val="Default"/>
        <w:jc w:val="center"/>
        <w:rPr>
          <w:b/>
        </w:rPr>
      </w:pPr>
      <w:r w:rsidRPr="00A6412F">
        <w:rPr>
          <w:b/>
        </w:rPr>
        <w:t>Vzor smlouvy o zajištění ubytovací kapacity</w:t>
      </w:r>
    </w:p>
    <w:p w:rsidR="001A266B" w:rsidRDefault="001A266B" w:rsidP="00881EDD">
      <w:pPr>
        <w:pStyle w:val="Default"/>
      </w:pPr>
    </w:p>
    <w:p w:rsidR="001A266B" w:rsidRDefault="001A266B" w:rsidP="00A6412F">
      <w:pPr>
        <w:pStyle w:val="Default"/>
        <w:jc w:val="both"/>
      </w:pPr>
      <w:r>
        <w:t xml:space="preserve">Tento vzor smlouvy není právně závazný. Kraj/ORP se od něj může odchýlit, popřípadě upravit jednotlivá ustanovení dle konkrétních podmínek, popřípadě v dohodě s druhou smluvní stranou. Musí </w:t>
      </w:r>
      <w:r w:rsidR="005809C0">
        <w:t xml:space="preserve">však být dodržena pravidla vyplývající z usnesení vlády č. 207 ze dne </w:t>
      </w:r>
      <w:r w:rsidR="002B57F6">
        <w:t>1</w:t>
      </w:r>
      <w:r w:rsidR="005809C0">
        <w:t>6. března 2022</w:t>
      </w:r>
      <w:r w:rsidR="002B57F6">
        <w:t xml:space="preserve"> (např. povaha dočasného nouzového přístřeší a nouzového ubytování, bezplatnost ubytování) a je potřeba zajistit, že režim ubytování bude navázán na systém HUMPO</w:t>
      </w:r>
      <w:r w:rsidR="005809C0">
        <w:t>.</w:t>
      </w:r>
    </w:p>
    <w:p w:rsidR="001A266B" w:rsidRDefault="001A266B" w:rsidP="00881EDD">
      <w:pPr>
        <w:pStyle w:val="Default"/>
      </w:pPr>
    </w:p>
    <w:p w:rsidR="001A266B" w:rsidRDefault="001A266B" w:rsidP="003030B3">
      <w:pPr>
        <w:pStyle w:val="Default"/>
        <w:jc w:val="both"/>
        <w:rPr>
          <w:b/>
          <w:i/>
          <w:iCs/>
        </w:rPr>
      </w:pPr>
    </w:p>
    <w:p w:rsidR="00881EDD" w:rsidRPr="00362D81" w:rsidRDefault="00B67484" w:rsidP="003030B3">
      <w:pPr>
        <w:pStyle w:val="Default"/>
        <w:jc w:val="both"/>
      </w:pPr>
      <w:r w:rsidRPr="00362D81">
        <w:rPr>
          <w:b/>
          <w:i/>
          <w:iCs/>
        </w:rPr>
        <w:t>Kraj</w:t>
      </w:r>
      <w:r w:rsidR="003030B3" w:rsidRPr="00362D81">
        <w:rPr>
          <w:b/>
          <w:i/>
          <w:iCs/>
        </w:rPr>
        <w:t xml:space="preserve"> X</w:t>
      </w:r>
      <w:r w:rsidRPr="00362D81">
        <w:rPr>
          <w:b/>
        </w:rPr>
        <w:t>,</w:t>
      </w:r>
      <w:r w:rsidRPr="00362D81">
        <w:t xml:space="preserve"> </w:t>
      </w:r>
      <w:r w:rsidR="003030B3" w:rsidRPr="00362D81">
        <w:t xml:space="preserve">IČ, </w:t>
      </w:r>
      <w:r w:rsidR="006318E8">
        <w:t xml:space="preserve">sídlo, </w:t>
      </w:r>
      <w:r w:rsidR="00881EDD" w:rsidRPr="001718C8">
        <w:t xml:space="preserve">na straně jedné </w:t>
      </w:r>
      <w:r w:rsidR="003030B3" w:rsidRPr="001718C8">
        <w:t>(dále</w:t>
      </w:r>
      <w:r w:rsidR="003030B3" w:rsidRPr="00362D81">
        <w:t xml:space="preserve"> jen „Kraj“)</w:t>
      </w:r>
      <w:r w:rsidR="007D5C0F" w:rsidRPr="00362D81">
        <w:t>, zastoupen</w:t>
      </w:r>
    </w:p>
    <w:p w:rsidR="00252E53" w:rsidRPr="00362D81" w:rsidRDefault="00252E53" w:rsidP="00252E53">
      <w:pPr>
        <w:pStyle w:val="Default"/>
        <w:jc w:val="both"/>
      </w:pPr>
      <w:r w:rsidRPr="00362D81">
        <w:t xml:space="preserve">nebo </w:t>
      </w:r>
      <w:r w:rsidRPr="00362D81">
        <w:rPr>
          <w:b/>
          <w:i/>
          <w:iCs/>
        </w:rPr>
        <w:t>ORP Y</w:t>
      </w:r>
      <w:r w:rsidRPr="00362D81">
        <w:rPr>
          <w:b/>
        </w:rPr>
        <w:t>,</w:t>
      </w:r>
      <w:r w:rsidRPr="00362D81">
        <w:t xml:space="preserve"> IČ, sídlo, na straně jedné (dále jen „ORP“)</w:t>
      </w:r>
      <w:r w:rsidR="007D5C0F" w:rsidRPr="00362D81">
        <w:t>, zastoupen</w:t>
      </w:r>
    </w:p>
    <w:p w:rsidR="003030B3" w:rsidRPr="00362D81" w:rsidRDefault="003030B3" w:rsidP="003030B3">
      <w:pPr>
        <w:pStyle w:val="Default"/>
        <w:jc w:val="both"/>
      </w:pPr>
    </w:p>
    <w:p w:rsidR="003B42B6" w:rsidRPr="00362D81" w:rsidRDefault="00881EDD" w:rsidP="003030B3">
      <w:pPr>
        <w:pStyle w:val="Default"/>
        <w:jc w:val="both"/>
      </w:pPr>
      <w:r w:rsidRPr="00362D81">
        <w:t xml:space="preserve">a </w:t>
      </w:r>
      <w:r w:rsidR="00252E53" w:rsidRPr="00362D81">
        <w:t xml:space="preserve"> </w:t>
      </w:r>
    </w:p>
    <w:p w:rsidR="00A6412F" w:rsidRDefault="00A6412F" w:rsidP="003030B3">
      <w:pPr>
        <w:pStyle w:val="Default"/>
        <w:jc w:val="both"/>
        <w:rPr>
          <w:b/>
          <w:i/>
        </w:rPr>
      </w:pPr>
    </w:p>
    <w:p w:rsidR="002F6E92" w:rsidRPr="002F6E92" w:rsidRDefault="002F6E92" w:rsidP="002F6E92">
      <w:pPr>
        <w:rPr>
          <w:rFonts w:ascii="Arial" w:hAnsi="Arial" w:cs="Arial"/>
          <w:color w:val="000000"/>
          <w:sz w:val="24"/>
          <w:szCs w:val="24"/>
        </w:rPr>
      </w:pPr>
      <w:r w:rsidRPr="002F6E92">
        <w:rPr>
          <w:rFonts w:ascii="Arial" w:hAnsi="Arial" w:cs="Arial"/>
          <w:b/>
          <w:color w:val="000000"/>
          <w:sz w:val="24"/>
          <w:szCs w:val="24"/>
        </w:rPr>
        <w:t>Osoba Z,</w:t>
      </w:r>
      <w:r w:rsidRPr="002F6E92">
        <w:rPr>
          <w:rFonts w:ascii="Arial" w:hAnsi="Arial" w:cs="Arial"/>
          <w:color w:val="000000"/>
          <w:sz w:val="24"/>
          <w:szCs w:val="24"/>
        </w:rPr>
        <w:t xml:space="preserve"> IČ, sídlo, (dále jen „Vlastník ubytovacího zařízení“)</w:t>
      </w:r>
    </w:p>
    <w:p w:rsidR="002F6E92" w:rsidRDefault="002F6E92" w:rsidP="003030B3">
      <w:pPr>
        <w:pStyle w:val="Default"/>
        <w:jc w:val="both"/>
      </w:pPr>
    </w:p>
    <w:p w:rsidR="002F6E92" w:rsidRDefault="002F6E92" w:rsidP="003030B3">
      <w:pPr>
        <w:pStyle w:val="Default"/>
        <w:jc w:val="both"/>
      </w:pPr>
    </w:p>
    <w:p w:rsidR="003030B3" w:rsidRPr="00362D81" w:rsidRDefault="007D5C0F" w:rsidP="003030B3">
      <w:pPr>
        <w:pStyle w:val="Default"/>
        <w:jc w:val="both"/>
      </w:pPr>
      <w:r w:rsidRPr="00362D81">
        <w:t>uzavírají</w:t>
      </w:r>
    </w:p>
    <w:p w:rsidR="00362D81" w:rsidRPr="00362D81" w:rsidRDefault="00362D81" w:rsidP="003030B3">
      <w:pPr>
        <w:pStyle w:val="Default"/>
        <w:jc w:val="both"/>
      </w:pPr>
    </w:p>
    <w:p w:rsidR="00881EDD" w:rsidRPr="00362D81" w:rsidRDefault="00881EDD" w:rsidP="003030B3">
      <w:pPr>
        <w:pStyle w:val="Default"/>
        <w:jc w:val="both"/>
      </w:pPr>
      <w:r w:rsidRPr="00362D81">
        <w:t xml:space="preserve">tuto </w:t>
      </w:r>
    </w:p>
    <w:p w:rsidR="00B67484" w:rsidRPr="00362D81" w:rsidRDefault="00B67484" w:rsidP="00881EDD">
      <w:pPr>
        <w:pStyle w:val="Default"/>
        <w:rPr>
          <w:b/>
          <w:bCs/>
        </w:rPr>
      </w:pPr>
    </w:p>
    <w:p w:rsidR="00881EDD" w:rsidRPr="00362D81" w:rsidRDefault="00B67484" w:rsidP="00B67484">
      <w:pPr>
        <w:pStyle w:val="Default"/>
        <w:jc w:val="center"/>
      </w:pPr>
      <w:r w:rsidRPr="00362D81">
        <w:rPr>
          <w:b/>
          <w:bCs/>
        </w:rPr>
        <w:t>Smlouvu</w:t>
      </w:r>
      <w:r w:rsidR="00B328CC" w:rsidRPr="00362D81">
        <w:rPr>
          <w:b/>
          <w:bCs/>
        </w:rPr>
        <w:t xml:space="preserve"> (dohodu)</w:t>
      </w:r>
      <w:r w:rsidRPr="00362D81">
        <w:rPr>
          <w:b/>
          <w:bCs/>
        </w:rPr>
        <w:t xml:space="preserve"> o </w:t>
      </w:r>
      <w:r w:rsidR="00664F5E" w:rsidRPr="00362D81">
        <w:rPr>
          <w:b/>
          <w:bCs/>
        </w:rPr>
        <w:t xml:space="preserve">zajištění </w:t>
      </w:r>
      <w:r w:rsidRPr="00362D81">
        <w:rPr>
          <w:b/>
          <w:bCs/>
        </w:rPr>
        <w:t>ubytovací kapacity</w:t>
      </w:r>
    </w:p>
    <w:p w:rsidR="00881EDD" w:rsidRPr="00362D81" w:rsidRDefault="00B67484" w:rsidP="00B67484">
      <w:pPr>
        <w:pStyle w:val="Default"/>
        <w:jc w:val="center"/>
      </w:pPr>
      <w:r w:rsidRPr="00362D81">
        <w:t>podle § 1746 odst. 2</w:t>
      </w:r>
      <w:r w:rsidR="00881EDD" w:rsidRPr="00362D81">
        <w:t xml:space="preserve"> a násl. zákona č. 89/2012 Sb., občanský zákoník, ve znění pozdějších předpisů</w:t>
      </w:r>
      <w:r w:rsidR="00664F5E" w:rsidRPr="00362D81">
        <w:t xml:space="preserve"> </w:t>
      </w:r>
      <w:r w:rsidR="005D73F5" w:rsidRPr="00362D81">
        <w:t xml:space="preserve"> </w:t>
      </w:r>
    </w:p>
    <w:p w:rsidR="00B67484" w:rsidRPr="00362D81" w:rsidRDefault="00B67484" w:rsidP="00881EDD">
      <w:pPr>
        <w:pStyle w:val="Default"/>
        <w:rPr>
          <w:b/>
          <w:bCs/>
        </w:rPr>
      </w:pPr>
    </w:p>
    <w:p w:rsidR="00B67484" w:rsidRPr="00362D81" w:rsidRDefault="00B67484" w:rsidP="00881EDD">
      <w:pPr>
        <w:pStyle w:val="Default"/>
        <w:rPr>
          <w:b/>
          <w:bCs/>
        </w:rPr>
      </w:pPr>
    </w:p>
    <w:p w:rsidR="00AF2BF2" w:rsidRDefault="00881EDD" w:rsidP="00DF3653">
      <w:pPr>
        <w:pStyle w:val="Default"/>
        <w:jc w:val="center"/>
        <w:rPr>
          <w:b/>
          <w:bCs/>
        </w:rPr>
      </w:pPr>
      <w:r w:rsidRPr="00362D81">
        <w:rPr>
          <w:b/>
          <w:bCs/>
        </w:rPr>
        <w:t xml:space="preserve">I. </w:t>
      </w:r>
    </w:p>
    <w:p w:rsidR="00881EDD" w:rsidRPr="00362D81" w:rsidRDefault="00881EDD" w:rsidP="00DF3653">
      <w:pPr>
        <w:pStyle w:val="Default"/>
        <w:jc w:val="center"/>
      </w:pPr>
      <w:r w:rsidRPr="00362D81">
        <w:rPr>
          <w:b/>
          <w:bCs/>
        </w:rPr>
        <w:t>Předmět smlouvy</w:t>
      </w:r>
    </w:p>
    <w:p w:rsidR="00664F5E" w:rsidRPr="00362D81" w:rsidRDefault="00664F5E" w:rsidP="005D73F5">
      <w:pPr>
        <w:pStyle w:val="Default"/>
        <w:jc w:val="both"/>
      </w:pPr>
    </w:p>
    <w:p w:rsidR="00A6412F" w:rsidRDefault="00FD3920" w:rsidP="00A6412F">
      <w:pPr>
        <w:pStyle w:val="Default"/>
        <w:numPr>
          <w:ilvl w:val="0"/>
          <w:numId w:val="4"/>
        </w:numPr>
        <w:jc w:val="both"/>
      </w:pPr>
      <w:r w:rsidRPr="00362D81">
        <w:t xml:space="preserve">Předmětem této smlouvy je zajištění </w:t>
      </w:r>
      <w:r w:rsidR="005D73F5" w:rsidRPr="00362D81">
        <w:t xml:space="preserve">ubytovací kapacity </w:t>
      </w:r>
      <w:r w:rsidR="00E40F5D" w:rsidRPr="00362D81">
        <w:t xml:space="preserve">a umožnění </w:t>
      </w:r>
      <w:r w:rsidR="00F710D3">
        <w:t xml:space="preserve">bezúplatného </w:t>
      </w:r>
      <w:r w:rsidR="005D73F5" w:rsidRPr="00362D81">
        <w:t>ubytování osob v</w:t>
      </w:r>
      <w:r w:rsidR="00E40F5D" w:rsidRPr="00362D81">
        <w:t> </w:t>
      </w:r>
      <w:r w:rsidR="00E40F5D" w:rsidRPr="00362D81">
        <w:rPr>
          <w:b/>
        </w:rPr>
        <w:t>dočasném nouzovém</w:t>
      </w:r>
      <w:r w:rsidRPr="00362D81">
        <w:rPr>
          <w:b/>
        </w:rPr>
        <w:t xml:space="preserve"> přístřeší/</w:t>
      </w:r>
      <w:r w:rsidR="00E40F5D" w:rsidRPr="00362D81">
        <w:rPr>
          <w:b/>
        </w:rPr>
        <w:t>nouzovém</w:t>
      </w:r>
      <w:r w:rsidRPr="00362D81">
        <w:rPr>
          <w:b/>
        </w:rPr>
        <w:t xml:space="preserve"> ubytování</w:t>
      </w:r>
      <w:r w:rsidR="00CD2050" w:rsidRPr="00362D81">
        <w:rPr>
          <w:b/>
        </w:rPr>
        <w:t xml:space="preserve"> </w:t>
      </w:r>
      <w:r w:rsidR="00CD2050" w:rsidRPr="00362D81">
        <w:t>v rozsahu stanoveném usnesení</w:t>
      </w:r>
      <w:r w:rsidR="00100F6B" w:rsidRPr="00362D81">
        <w:t>m</w:t>
      </w:r>
      <w:r w:rsidR="006707E8">
        <w:t xml:space="preserve"> vlády č. </w:t>
      </w:r>
      <w:r w:rsidR="006C6178">
        <w:t>207 ze dne 16. března 2022</w:t>
      </w:r>
      <w:r w:rsidR="00CD2050" w:rsidRPr="00362D81">
        <w:t xml:space="preserve"> o vyčlenění volných ubytovacích kapacit v</w:t>
      </w:r>
      <w:r w:rsidR="00100F6B" w:rsidRPr="00362D81">
        <w:t> </w:t>
      </w:r>
      <w:r w:rsidR="00CD2050" w:rsidRPr="00362D81">
        <w:t>krajích</w:t>
      </w:r>
      <w:r w:rsidR="00100F6B" w:rsidRPr="00362D81">
        <w:t>.</w:t>
      </w:r>
    </w:p>
    <w:p w:rsidR="00A6412F" w:rsidRDefault="00A6412F" w:rsidP="00A6412F">
      <w:pPr>
        <w:pStyle w:val="Default"/>
        <w:ind w:left="720"/>
        <w:jc w:val="both"/>
      </w:pPr>
    </w:p>
    <w:p w:rsidR="00A6412F" w:rsidRDefault="00A6412F" w:rsidP="00A6412F">
      <w:pPr>
        <w:pStyle w:val="Default"/>
        <w:numPr>
          <w:ilvl w:val="0"/>
          <w:numId w:val="4"/>
        </w:numPr>
        <w:jc w:val="both"/>
      </w:pPr>
      <w:r>
        <w:t xml:space="preserve">Vlastník ubytovacího zařízení poskytuje na základě této smlouvy Kraji/ORP ubytovací kapacitu pro …. </w:t>
      </w:r>
      <w:proofErr w:type="gramStart"/>
      <w:r>
        <w:t>osob</w:t>
      </w:r>
      <w:proofErr w:type="gramEnd"/>
      <w:r>
        <w:t xml:space="preserve"> na dobu  od ….do .. . v tomto rozsahu…..</w:t>
      </w:r>
    </w:p>
    <w:p w:rsidR="00A6412F" w:rsidRDefault="00A6412F" w:rsidP="00A6412F">
      <w:pPr>
        <w:pStyle w:val="Default"/>
        <w:jc w:val="both"/>
      </w:pPr>
    </w:p>
    <w:p w:rsidR="00A6412F" w:rsidRDefault="00A6412F" w:rsidP="00A6412F">
      <w:pPr>
        <w:pStyle w:val="Default"/>
        <w:ind w:firstLine="708"/>
        <w:jc w:val="both"/>
      </w:pPr>
      <w:r>
        <w:t>…identifikace konkrétních ubytovacích kapacit…</w:t>
      </w:r>
    </w:p>
    <w:p w:rsidR="00A6412F" w:rsidRDefault="00A6412F" w:rsidP="00A6412F">
      <w:pPr>
        <w:pStyle w:val="Default"/>
        <w:jc w:val="both"/>
      </w:pPr>
    </w:p>
    <w:p w:rsidR="00A6412F" w:rsidRDefault="00A6412F" w:rsidP="00A6412F">
      <w:pPr>
        <w:pStyle w:val="Default"/>
        <w:numPr>
          <w:ilvl w:val="0"/>
          <w:numId w:val="4"/>
        </w:numPr>
        <w:jc w:val="both"/>
      </w:pPr>
      <w:r>
        <w:t>Vlastník ubytovacího zařízení prohlašuje, že je výlučným vlastníkem nemovitosti uvedené v bodu 2.</w:t>
      </w:r>
    </w:p>
    <w:p w:rsidR="00A6412F" w:rsidRDefault="00A6412F" w:rsidP="00A6412F">
      <w:pPr>
        <w:pStyle w:val="Default"/>
        <w:ind w:left="720"/>
        <w:jc w:val="both"/>
      </w:pPr>
    </w:p>
    <w:p w:rsidR="00A6412F" w:rsidRDefault="00A6412F" w:rsidP="00A6412F">
      <w:pPr>
        <w:pStyle w:val="Default"/>
        <w:numPr>
          <w:ilvl w:val="0"/>
          <w:numId w:val="4"/>
        </w:numPr>
        <w:jc w:val="both"/>
      </w:pPr>
      <w:r>
        <w:t>Smluvní strany prohlašují, že touto smlouvou nedochází k převodu užívacího práva k předmětu smlouvy.</w:t>
      </w:r>
    </w:p>
    <w:p w:rsidR="00A6412F" w:rsidRDefault="00A6412F" w:rsidP="00A6412F">
      <w:pPr>
        <w:pStyle w:val="Odstavecseseznamem"/>
      </w:pPr>
    </w:p>
    <w:p w:rsidR="00A6412F" w:rsidRDefault="00A6412F" w:rsidP="00A6412F">
      <w:pPr>
        <w:pStyle w:val="Default"/>
        <w:numPr>
          <w:ilvl w:val="0"/>
          <w:numId w:val="4"/>
        </w:numPr>
        <w:jc w:val="both"/>
      </w:pPr>
      <w:r>
        <w:t xml:space="preserve">Vlastník ubytovacího zařízení bere na vědomí, že předmět smlouvy bude včetně údajů o jeho kapacitě a kontaktu na kontaktní osobu vlastníka evidován </w:t>
      </w:r>
      <w:r>
        <w:lastRenderedPageBreak/>
        <w:t>prostřednictvím Krajského asistenčního c</w:t>
      </w:r>
      <w:r w:rsidR="006707E8">
        <w:t>entra pomoci Ukrajině (KACPU) v </w:t>
      </w:r>
      <w:r>
        <w:t>Databázi ubytování, humanitární pomoci a nabídek dopravy (HUMPO). Vlastníkovi ubytovacího zařízení bude zřízen přístup do HUMPO pro účely plnění povinností podle této smlouvy.</w:t>
      </w:r>
    </w:p>
    <w:p w:rsidR="00A6412F" w:rsidRDefault="00A6412F" w:rsidP="00A6412F">
      <w:pPr>
        <w:pStyle w:val="Odstavecseseznamem"/>
      </w:pPr>
    </w:p>
    <w:p w:rsidR="00A6412F" w:rsidRDefault="00A6412F" w:rsidP="00A6412F">
      <w:pPr>
        <w:pStyle w:val="Default"/>
        <w:numPr>
          <w:ilvl w:val="0"/>
          <w:numId w:val="4"/>
        </w:numPr>
        <w:jc w:val="both"/>
      </w:pPr>
      <w:r>
        <w:t>Jako kontaktní osobu stanovuje vlastník ubytovacího zařízení … e-mail… tel…</w:t>
      </w:r>
    </w:p>
    <w:p w:rsidR="001718C8" w:rsidRDefault="001718C8" w:rsidP="001718C8">
      <w:pPr>
        <w:pStyle w:val="Odstavecseseznamem"/>
      </w:pPr>
    </w:p>
    <w:p w:rsidR="00BE6223" w:rsidRPr="00E50DB1" w:rsidRDefault="001718C8" w:rsidP="001718C8">
      <w:pPr>
        <w:pStyle w:val="Default"/>
        <w:numPr>
          <w:ilvl w:val="0"/>
          <w:numId w:val="4"/>
        </w:numPr>
        <w:jc w:val="both"/>
      </w:pPr>
      <w:r w:rsidRPr="00E50DB1">
        <w:t xml:space="preserve">V dočasném nouzovém přístřeší je pro ubytovanou osobu </w:t>
      </w:r>
      <w:r w:rsidR="009211B2" w:rsidRPr="00E50DB1">
        <w:t>zajištěna strava</w:t>
      </w:r>
      <w:r w:rsidR="00BE6223" w:rsidRPr="00E50DB1">
        <w:t>.</w:t>
      </w:r>
    </w:p>
    <w:p w:rsidR="00BE6223" w:rsidRPr="00E50DB1" w:rsidRDefault="00BE6223" w:rsidP="00BE6223">
      <w:pPr>
        <w:pStyle w:val="Odstavecseseznamem"/>
      </w:pPr>
    </w:p>
    <w:p w:rsidR="001718C8" w:rsidRPr="00E50DB1" w:rsidRDefault="00BE6223" w:rsidP="00BE6223">
      <w:pPr>
        <w:pStyle w:val="Default"/>
        <w:ind w:left="720"/>
        <w:jc w:val="both"/>
      </w:pPr>
      <w:r w:rsidRPr="00E50DB1">
        <w:t>V</w:t>
      </w:r>
      <w:r w:rsidR="001718C8" w:rsidRPr="00E50DB1">
        <w:t xml:space="preserve"> nouzovém ubytování je pro ubytovanou osobu zajištěna možnost </w:t>
      </w:r>
      <w:r w:rsidRPr="00E50DB1">
        <w:t xml:space="preserve">přípravy stravy v prostorách … /možnost </w:t>
      </w:r>
      <w:r w:rsidR="001718C8" w:rsidRPr="00E50DB1">
        <w:t>stravování</w:t>
      </w:r>
      <w:r w:rsidRPr="00E50DB1">
        <w:t xml:space="preserve"> … (v místě ubytování, ve školní jídelně …)</w:t>
      </w:r>
      <w:r w:rsidR="001718C8" w:rsidRPr="00E50DB1">
        <w:t xml:space="preserve"> za úhradu z peněžních prostředků ubytované osoby. </w:t>
      </w:r>
    </w:p>
    <w:p w:rsidR="00A6412F" w:rsidRDefault="00A6412F" w:rsidP="00A6412F">
      <w:pPr>
        <w:pStyle w:val="Odstavecseseznamem"/>
      </w:pPr>
    </w:p>
    <w:p w:rsidR="005D73F5" w:rsidRDefault="00A6412F" w:rsidP="00A6412F">
      <w:pPr>
        <w:pStyle w:val="Default"/>
        <w:numPr>
          <w:ilvl w:val="0"/>
          <w:numId w:val="4"/>
        </w:numPr>
        <w:jc w:val="both"/>
      </w:pPr>
      <w:r>
        <w:t xml:space="preserve">V ubytovacím zařízení budou bezplatně ubytovány osoby, které budou pro toto zařízení přiřazeny v systému </w:t>
      </w:r>
      <w:r w:rsidRPr="001718C8">
        <w:t>HUMPO</w:t>
      </w:r>
      <w:r w:rsidR="006707E8" w:rsidRPr="001718C8">
        <w:t>.</w:t>
      </w:r>
    </w:p>
    <w:p w:rsidR="00881EDD" w:rsidRPr="005D73F5" w:rsidRDefault="00881EDD" w:rsidP="005D73F5">
      <w:pPr>
        <w:pStyle w:val="Default"/>
        <w:ind w:left="720"/>
        <w:jc w:val="both"/>
      </w:pPr>
    </w:p>
    <w:p w:rsidR="00A8656E" w:rsidRDefault="00A8656E" w:rsidP="00DF3653">
      <w:pPr>
        <w:pStyle w:val="Default"/>
        <w:jc w:val="center"/>
        <w:rPr>
          <w:b/>
          <w:bCs/>
          <w:sz w:val="22"/>
          <w:szCs w:val="22"/>
        </w:rPr>
      </w:pPr>
    </w:p>
    <w:p w:rsidR="00A8656E" w:rsidRPr="0080152E" w:rsidRDefault="00DE71CD" w:rsidP="00DF3653">
      <w:pPr>
        <w:pStyle w:val="Default"/>
        <w:jc w:val="center"/>
        <w:rPr>
          <w:b/>
          <w:bCs/>
        </w:rPr>
      </w:pPr>
      <w:r w:rsidRPr="0080152E">
        <w:rPr>
          <w:b/>
          <w:bCs/>
        </w:rPr>
        <w:t xml:space="preserve">II. </w:t>
      </w:r>
    </w:p>
    <w:p w:rsidR="00A8656E" w:rsidRPr="0080152E" w:rsidRDefault="00DE71CD" w:rsidP="00DF3653">
      <w:pPr>
        <w:pStyle w:val="Default"/>
        <w:jc w:val="center"/>
        <w:rPr>
          <w:b/>
          <w:bCs/>
        </w:rPr>
      </w:pPr>
      <w:r w:rsidRPr="0080152E">
        <w:rPr>
          <w:b/>
          <w:bCs/>
        </w:rPr>
        <w:t>Způsob zajištění provozu, vybavení a zásobování</w:t>
      </w:r>
      <w:r w:rsidR="00AF7E97">
        <w:rPr>
          <w:b/>
          <w:bCs/>
        </w:rPr>
        <w:t xml:space="preserve"> </w:t>
      </w:r>
      <w:r w:rsidR="00AF7E97" w:rsidRPr="00AF7E97">
        <w:rPr>
          <w:b/>
          <w:bCs/>
        </w:rPr>
        <w:t>v dočasném nouzovém přístřeší/nouzovém ubytování</w:t>
      </w:r>
    </w:p>
    <w:p w:rsidR="005D73F5" w:rsidRPr="0080152E" w:rsidRDefault="005D73F5" w:rsidP="005D73F5">
      <w:pPr>
        <w:pStyle w:val="Default"/>
        <w:rPr>
          <w:b/>
          <w:bCs/>
        </w:rPr>
      </w:pPr>
    </w:p>
    <w:p w:rsidR="00CD2050" w:rsidRDefault="00CD2050" w:rsidP="00A6412F">
      <w:pPr>
        <w:pStyle w:val="Default"/>
        <w:numPr>
          <w:ilvl w:val="0"/>
          <w:numId w:val="13"/>
        </w:numPr>
        <w:jc w:val="both"/>
        <w:rPr>
          <w:bCs/>
        </w:rPr>
      </w:pPr>
      <w:r>
        <w:t>Vlastník ubytovacího zařízení</w:t>
      </w:r>
      <w:r w:rsidRPr="005D73F5">
        <w:t xml:space="preserve"> </w:t>
      </w:r>
      <w:r>
        <w:t xml:space="preserve">se </w:t>
      </w:r>
      <w:r w:rsidRPr="00D95BF5">
        <w:t xml:space="preserve">zavazuje </w:t>
      </w:r>
      <w:r w:rsidR="00FB505A" w:rsidRPr="00D95BF5">
        <w:t xml:space="preserve">bezplatně </w:t>
      </w:r>
      <w:r w:rsidR="00D4169C" w:rsidRPr="00D95BF5">
        <w:t>umožnit ubytování</w:t>
      </w:r>
      <w:r w:rsidR="00CD4872">
        <w:t xml:space="preserve"> a </w:t>
      </w:r>
      <w:r>
        <w:t>zajistit p</w:t>
      </w:r>
      <w:r w:rsidR="005D73F5" w:rsidRPr="0080152E">
        <w:rPr>
          <w:bCs/>
        </w:rPr>
        <w:t>rovoz</w:t>
      </w:r>
      <w:r w:rsidR="000E05F1">
        <w:rPr>
          <w:bCs/>
        </w:rPr>
        <w:t xml:space="preserve"> a </w:t>
      </w:r>
      <w:r w:rsidR="005D73F5" w:rsidRPr="0080152E">
        <w:rPr>
          <w:bCs/>
        </w:rPr>
        <w:t xml:space="preserve">základní </w:t>
      </w:r>
      <w:r w:rsidR="0080152E" w:rsidRPr="0080152E">
        <w:rPr>
          <w:bCs/>
        </w:rPr>
        <w:t>vybavení</w:t>
      </w:r>
      <w:r w:rsidR="005E7E58">
        <w:rPr>
          <w:bCs/>
        </w:rPr>
        <w:t xml:space="preserve"> dočasného nouzového přístřeší/nouzového ubytování</w:t>
      </w:r>
      <w:r>
        <w:rPr>
          <w:bCs/>
        </w:rPr>
        <w:t>:</w:t>
      </w:r>
    </w:p>
    <w:p w:rsidR="005E7E58" w:rsidRDefault="005E7E58" w:rsidP="00A6412F">
      <w:pPr>
        <w:pStyle w:val="Default"/>
        <w:ind w:left="644"/>
        <w:jc w:val="both"/>
        <w:rPr>
          <w:bCs/>
        </w:rPr>
      </w:pPr>
      <w:r>
        <w:rPr>
          <w:bCs/>
        </w:rPr>
        <w:t>a) …</w:t>
      </w:r>
    </w:p>
    <w:p w:rsidR="005E7E58" w:rsidRDefault="005E7E58" w:rsidP="00A6412F">
      <w:pPr>
        <w:pStyle w:val="Default"/>
        <w:ind w:left="644"/>
        <w:jc w:val="both"/>
        <w:rPr>
          <w:bCs/>
        </w:rPr>
      </w:pPr>
      <w:r>
        <w:rPr>
          <w:bCs/>
        </w:rPr>
        <w:t>b) …</w:t>
      </w:r>
    </w:p>
    <w:p w:rsidR="005E7E58" w:rsidRDefault="005E7E58" w:rsidP="00A6412F">
      <w:pPr>
        <w:pStyle w:val="Default"/>
        <w:numPr>
          <w:ilvl w:val="0"/>
          <w:numId w:val="13"/>
        </w:numPr>
        <w:jc w:val="both"/>
        <w:rPr>
          <w:bCs/>
        </w:rPr>
      </w:pPr>
      <w:r>
        <w:rPr>
          <w:bCs/>
        </w:rPr>
        <w:t>V případě, že jsou poskytovány kapacity pro dočasné nouzové přístřeší, prohlašuje vlastník ubytovacího zařízení, že zařízení bude naplňovat standardy dočasného nouzového přístřeší stanovené Hasičským záchranným sborem České republiky.</w:t>
      </w:r>
    </w:p>
    <w:p w:rsidR="005D73F5" w:rsidRPr="0080152E" w:rsidRDefault="005D73F5" w:rsidP="00A6412F">
      <w:pPr>
        <w:pStyle w:val="Default"/>
        <w:ind w:left="360"/>
        <w:jc w:val="both"/>
        <w:rPr>
          <w:bCs/>
        </w:rPr>
      </w:pPr>
    </w:p>
    <w:p w:rsidR="00A8656E" w:rsidRPr="00CD2050" w:rsidRDefault="00A8656E" w:rsidP="00AF2BF2">
      <w:pPr>
        <w:pStyle w:val="Default"/>
        <w:rPr>
          <w:b/>
          <w:bCs/>
        </w:rPr>
      </w:pPr>
    </w:p>
    <w:p w:rsidR="0080152E" w:rsidRPr="00CD2050" w:rsidRDefault="00881EDD" w:rsidP="00DF3653">
      <w:pPr>
        <w:pStyle w:val="Default"/>
        <w:jc w:val="center"/>
        <w:rPr>
          <w:b/>
          <w:bCs/>
        </w:rPr>
      </w:pPr>
      <w:r w:rsidRPr="00CD2050">
        <w:rPr>
          <w:b/>
          <w:bCs/>
        </w:rPr>
        <w:t>II</w:t>
      </w:r>
      <w:r w:rsidR="0080152E" w:rsidRPr="00CD2050">
        <w:rPr>
          <w:b/>
          <w:bCs/>
        </w:rPr>
        <w:t>I</w:t>
      </w:r>
      <w:r w:rsidRPr="00CD2050">
        <w:rPr>
          <w:b/>
          <w:bCs/>
        </w:rPr>
        <w:t xml:space="preserve">. </w:t>
      </w:r>
    </w:p>
    <w:p w:rsidR="0080152E" w:rsidRPr="00CD2050" w:rsidRDefault="00CD2050" w:rsidP="00DF3653">
      <w:pPr>
        <w:pStyle w:val="Default"/>
        <w:jc w:val="center"/>
        <w:rPr>
          <w:b/>
          <w:bCs/>
        </w:rPr>
      </w:pPr>
      <w:r>
        <w:rPr>
          <w:b/>
          <w:bCs/>
        </w:rPr>
        <w:t>Další p</w:t>
      </w:r>
      <w:r w:rsidRPr="00CD2050">
        <w:rPr>
          <w:b/>
          <w:bCs/>
        </w:rPr>
        <w:t xml:space="preserve">ovinnosti vlastníka ubytovacího zařízení </w:t>
      </w:r>
    </w:p>
    <w:p w:rsidR="0080152E" w:rsidRDefault="0080152E" w:rsidP="0080152E">
      <w:pPr>
        <w:pStyle w:val="Default"/>
        <w:jc w:val="center"/>
        <w:rPr>
          <w:bCs/>
          <w:sz w:val="22"/>
          <w:szCs w:val="22"/>
        </w:rPr>
      </w:pPr>
    </w:p>
    <w:p w:rsidR="00CD2050" w:rsidRDefault="00CD2050" w:rsidP="009211B2">
      <w:pPr>
        <w:pStyle w:val="Default"/>
        <w:numPr>
          <w:ilvl w:val="0"/>
          <w:numId w:val="15"/>
        </w:numPr>
        <w:jc w:val="both"/>
      </w:pPr>
      <w:r>
        <w:t>Vlastník ubytovacího zařízení</w:t>
      </w:r>
      <w:r w:rsidRPr="005D73F5">
        <w:t xml:space="preserve"> </w:t>
      </w:r>
      <w:r w:rsidR="00F14A03">
        <w:t xml:space="preserve">se zavazuje průběžně vkládat do systému HUMPO údaje o nástupu k ubytování a ukončení pobytu přidělených osob. Vlastník ubytovacího zařízení bere na vědomí, že </w:t>
      </w:r>
      <w:r w:rsidR="00532D8F">
        <w:t>řádná evidence nástupů a ukončení ubytování osob je podmínkou pro poskytnutí úhrady podle článku IV.</w:t>
      </w:r>
    </w:p>
    <w:p w:rsidR="008B19B6" w:rsidRDefault="008B19B6" w:rsidP="00CD2050">
      <w:pPr>
        <w:pStyle w:val="Default"/>
        <w:jc w:val="both"/>
      </w:pPr>
    </w:p>
    <w:p w:rsidR="008B19B6" w:rsidRPr="00E50DB1" w:rsidRDefault="00A231B0" w:rsidP="009211B2">
      <w:pPr>
        <w:pStyle w:val="Default"/>
        <w:numPr>
          <w:ilvl w:val="0"/>
          <w:numId w:val="15"/>
        </w:numPr>
        <w:jc w:val="both"/>
      </w:pPr>
      <w:r w:rsidRPr="00E50DB1">
        <w:t>Vlastník ubytovacího zařízení hlásí denně (do 8:00 ráno) do systému HUMPO volné ubytovací kapacity.</w:t>
      </w:r>
    </w:p>
    <w:p w:rsidR="003B42B6" w:rsidRDefault="003B42B6" w:rsidP="003B42B6">
      <w:pPr>
        <w:pStyle w:val="Default"/>
        <w:ind w:left="720"/>
        <w:jc w:val="both"/>
      </w:pPr>
    </w:p>
    <w:p w:rsidR="003B42B6" w:rsidRDefault="003B42B6" w:rsidP="003B42B6">
      <w:pPr>
        <w:pStyle w:val="Default"/>
        <w:ind w:left="720"/>
        <w:jc w:val="both"/>
        <w:rPr>
          <w:b/>
          <w:bCs/>
          <w:sz w:val="22"/>
          <w:szCs w:val="22"/>
        </w:rPr>
      </w:pPr>
    </w:p>
    <w:p w:rsidR="00CD2050" w:rsidRPr="00CD2050" w:rsidRDefault="00CD2050" w:rsidP="00CD2050">
      <w:pPr>
        <w:pStyle w:val="Default"/>
        <w:jc w:val="center"/>
        <w:rPr>
          <w:b/>
          <w:bCs/>
        </w:rPr>
      </w:pPr>
      <w:r>
        <w:rPr>
          <w:b/>
          <w:bCs/>
        </w:rPr>
        <w:t>IV</w:t>
      </w:r>
      <w:r w:rsidRPr="00CD2050">
        <w:rPr>
          <w:b/>
          <w:bCs/>
        </w:rPr>
        <w:t xml:space="preserve">. </w:t>
      </w:r>
    </w:p>
    <w:p w:rsidR="00CD2050" w:rsidRDefault="00CD2050" w:rsidP="00CD2050">
      <w:pPr>
        <w:pStyle w:val="Default"/>
        <w:jc w:val="center"/>
        <w:rPr>
          <w:b/>
          <w:bCs/>
        </w:rPr>
      </w:pPr>
      <w:r w:rsidRPr="00CD2050">
        <w:rPr>
          <w:b/>
          <w:bCs/>
        </w:rPr>
        <w:t xml:space="preserve">Úhrada </w:t>
      </w:r>
    </w:p>
    <w:p w:rsidR="009B2520" w:rsidRDefault="009B2520" w:rsidP="00CD2050">
      <w:pPr>
        <w:pStyle w:val="Default"/>
        <w:jc w:val="center"/>
        <w:rPr>
          <w:bCs/>
          <w:sz w:val="22"/>
          <w:szCs w:val="22"/>
        </w:rPr>
      </w:pPr>
    </w:p>
    <w:p w:rsidR="00CD2050" w:rsidRDefault="009F5B72" w:rsidP="00626447">
      <w:pPr>
        <w:pStyle w:val="Default"/>
        <w:numPr>
          <w:ilvl w:val="0"/>
          <w:numId w:val="12"/>
        </w:numPr>
        <w:jc w:val="both"/>
      </w:pPr>
      <w:r>
        <w:rPr>
          <w:bCs/>
        </w:rPr>
        <w:lastRenderedPageBreak/>
        <w:t>Kraj</w:t>
      </w:r>
      <w:r w:rsidR="00F14A03">
        <w:rPr>
          <w:bCs/>
        </w:rPr>
        <w:t>/ORP</w:t>
      </w:r>
      <w:r>
        <w:rPr>
          <w:bCs/>
        </w:rPr>
        <w:t xml:space="preserve"> </w:t>
      </w:r>
      <w:r w:rsidRPr="00626447">
        <w:t>se</w:t>
      </w:r>
      <w:r>
        <w:rPr>
          <w:bCs/>
        </w:rPr>
        <w:t xml:space="preserve"> zavazuje poskytnout </w:t>
      </w:r>
      <w:r w:rsidR="00532D8F">
        <w:rPr>
          <w:bCs/>
        </w:rPr>
        <w:t xml:space="preserve">vlastníkovi ubytovacího zařízení </w:t>
      </w:r>
      <w:r>
        <w:rPr>
          <w:bCs/>
        </w:rPr>
        <w:t>úhradu, která</w:t>
      </w:r>
      <w:r w:rsidR="00CD2050" w:rsidRPr="003B42B6">
        <w:rPr>
          <w:bCs/>
        </w:rPr>
        <w:t xml:space="preserve"> je stanovena ve výši …. </w:t>
      </w:r>
      <w:r w:rsidR="003B42B6">
        <w:rPr>
          <w:bCs/>
        </w:rPr>
        <w:t>Kč</w:t>
      </w:r>
      <w:r w:rsidR="00CD2050" w:rsidRPr="003B42B6">
        <w:rPr>
          <w:bCs/>
        </w:rPr>
        <w:t xml:space="preserve"> na jednu ubytovanou osobu</w:t>
      </w:r>
      <w:r>
        <w:rPr>
          <w:bCs/>
        </w:rPr>
        <w:t xml:space="preserve"> a den</w:t>
      </w:r>
      <w:r w:rsidR="000317C6">
        <w:rPr>
          <w:bCs/>
        </w:rPr>
        <w:t xml:space="preserve">, </w:t>
      </w:r>
      <w:r w:rsidR="000317C6" w:rsidRPr="006712C9">
        <w:rPr>
          <w:bCs/>
        </w:rPr>
        <w:t>a to maximálně do výše kapacity uvedené v</w:t>
      </w:r>
      <w:r w:rsidR="006F6D39" w:rsidRPr="006712C9">
        <w:rPr>
          <w:bCs/>
        </w:rPr>
        <w:t> </w:t>
      </w:r>
      <w:r w:rsidR="000317C6" w:rsidRPr="006712C9">
        <w:rPr>
          <w:bCs/>
        </w:rPr>
        <w:t>čl</w:t>
      </w:r>
      <w:r w:rsidR="006F6D39" w:rsidRPr="006712C9">
        <w:rPr>
          <w:bCs/>
        </w:rPr>
        <w:t>.</w:t>
      </w:r>
      <w:r w:rsidR="000317C6" w:rsidRPr="006712C9">
        <w:rPr>
          <w:bCs/>
        </w:rPr>
        <w:t xml:space="preserve"> I odst. 2)</w:t>
      </w:r>
      <w:r w:rsidRPr="006712C9">
        <w:rPr>
          <w:bCs/>
        </w:rPr>
        <w:t xml:space="preserve">. </w:t>
      </w:r>
      <w:r w:rsidR="00E2445A">
        <w:rPr>
          <w:bCs/>
          <w:i/>
        </w:rPr>
        <w:t>(V případě bytu též do výše 3000 Kč na osobu a nejvýše 4 osoby v jednom bytě.)</w:t>
      </w:r>
    </w:p>
    <w:p w:rsidR="00C2432F" w:rsidRDefault="00C2432F" w:rsidP="003B42B6">
      <w:pPr>
        <w:pStyle w:val="Default"/>
        <w:jc w:val="both"/>
      </w:pPr>
    </w:p>
    <w:p w:rsidR="00C2432F" w:rsidRPr="00E50DB1" w:rsidRDefault="00C2432F" w:rsidP="00626447">
      <w:pPr>
        <w:pStyle w:val="Default"/>
        <w:numPr>
          <w:ilvl w:val="0"/>
          <w:numId w:val="12"/>
        </w:numPr>
        <w:jc w:val="both"/>
        <w:rPr>
          <w:bCs/>
        </w:rPr>
      </w:pPr>
      <w:bookmarkStart w:id="0" w:name="_GoBack"/>
      <w:bookmarkEnd w:id="0"/>
      <w:r w:rsidRPr="00E50DB1">
        <w:rPr>
          <w:bCs/>
        </w:rPr>
        <w:t xml:space="preserve">Úhrada </w:t>
      </w:r>
      <w:r w:rsidR="00F14A03" w:rsidRPr="00E50DB1">
        <w:rPr>
          <w:bCs/>
        </w:rPr>
        <w:t xml:space="preserve">podle odstavce 1 </w:t>
      </w:r>
      <w:r w:rsidRPr="00E50DB1">
        <w:rPr>
          <w:bCs/>
        </w:rPr>
        <w:t>je splatná</w:t>
      </w:r>
      <w:r w:rsidR="00F14A03" w:rsidRPr="00E50DB1">
        <w:rPr>
          <w:bCs/>
        </w:rPr>
        <w:t xml:space="preserve"> </w:t>
      </w:r>
      <w:r w:rsidR="001A266B" w:rsidRPr="00E50DB1">
        <w:rPr>
          <w:bCs/>
        </w:rPr>
        <w:t>vždy za předc</w:t>
      </w:r>
      <w:r w:rsidR="0077627E" w:rsidRPr="00E50DB1">
        <w:rPr>
          <w:bCs/>
        </w:rPr>
        <w:t>házející kalendářní měsíc do</w:t>
      </w:r>
      <w:r w:rsidR="007A66CB" w:rsidRPr="00E50DB1">
        <w:rPr>
          <w:bCs/>
        </w:rPr>
        <w:t> </w:t>
      </w:r>
      <w:r w:rsidRPr="00E50DB1">
        <w:rPr>
          <w:bCs/>
        </w:rPr>
        <w:t>……</w:t>
      </w:r>
      <w:r w:rsidR="00F14A03" w:rsidRPr="00E50DB1">
        <w:rPr>
          <w:bCs/>
        </w:rPr>
        <w:t xml:space="preserve"> a zasílá se na účet č. ….</w:t>
      </w:r>
    </w:p>
    <w:p w:rsidR="00532D8F" w:rsidRPr="00E50DB1" w:rsidRDefault="00532D8F" w:rsidP="00A6412F">
      <w:pPr>
        <w:pStyle w:val="Odstavecseseznamem"/>
        <w:rPr>
          <w:bCs/>
        </w:rPr>
      </w:pPr>
    </w:p>
    <w:p w:rsidR="00532D8F" w:rsidRPr="00E50DB1" w:rsidRDefault="00532D8F" w:rsidP="00626447">
      <w:pPr>
        <w:pStyle w:val="Default"/>
        <w:numPr>
          <w:ilvl w:val="0"/>
          <w:numId w:val="12"/>
        </w:numPr>
        <w:jc w:val="both"/>
        <w:rPr>
          <w:bCs/>
        </w:rPr>
      </w:pPr>
      <w:r w:rsidRPr="00E50DB1">
        <w:rPr>
          <w:bCs/>
        </w:rPr>
        <w:t xml:space="preserve">Smluvní strany konstatují, že </w:t>
      </w:r>
      <w:r w:rsidR="001A266B" w:rsidRPr="00E50DB1">
        <w:rPr>
          <w:bCs/>
        </w:rPr>
        <w:t xml:space="preserve">nejsou splněny podmínky pro to, aby poskytnuté </w:t>
      </w:r>
      <w:r w:rsidRPr="00E50DB1">
        <w:rPr>
          <w:bCs/>
        </w:rPr>
        <w:t xml:space="preserve">ubytovací kapacity </w:t>
      </w:r>
      <w:r w:rsidR="001A266B" w:rsidRPr="00E50DB1">
        <w:rPr>
          <w:bCs/>
        </w:rPr>
        <w:t xml:space="preserve">byly považovány za dočasné nouzové přístřeší nebo nouzové ubytování ve smyslu </w:t>
      </w:r>
      <w:r w:rsidR="00DE39FF" w:rsidRPr="00E50DB1">
        <w:rPr>
          <w:bCs/>
        </w:rPr>
        <w:t xml:space="preserve">přechodného ustanovení </w:t>
      </w:r>
      <w:r w:rsidR="001A266B" w:rsidRPr="00E50DB1">
        <w:rPr>
          <w:bCs/>
        </w:rPr>
        <w:t xml:space="preserve">čl. VI usnesení vlády č. 207 ze dne 16. března 2022. / Smluvní strany konstatují, že jsou splněny podmínky pro to, aby poskytnuté ubytovací kapacity byly považovány za dočasné nouzové přístřeší nebo nouzové ubytování ve smyslu </w:t>
      </w:r>
      <w:r w:rsidR="00DE39FF" w:rsidRPr="00E50DB1">
        <w:rPr>
          <w:bCs/>
        </w:rPr>
        <w:t xml:space="preserve">přechodného ustanovení </w:t>
      </w:r>
      <w:r w:rsidR="001A266B" w:rsidRPr="00E50DB1">
        <w:rPr>
          <w:bCs/>
        </w:rPr>
        <w:t xml:space="preserve">čl. VI usnesení vlády č. 207 ze dne 16. března 2022, a kraj/ORP vyplatí </w:t>
      </w:r>
      <w:r w:rsidR="004E7D50" w:rsidRPr="00E50DB1">
        <w:rPr>
          <w:bCs/>
        </w:rPr>
        <w:t xml:space="preserve">v rámci kompenzačního příspěvku </w:t>
      </w:r>
      <w:r w:rsidR="001A266B" w:rsidRPr="00E50DB1">
        <w:rPr>
          <w:bCs/>
        </w:rPr>
        <w:t xml:space="preserve">spolu s první </w:t>
      </w:r>
      <w:r w:rsidR="004E7D50" w:rsidRPr="00E50DB1">
        <w:rPr>
          <w:bCs/>
        </w:rPr>
        <w:t xml:space="preserve">platbou podle odstavce 2 vlastníkovi ubytovacího zařízení částku … </w:t>
      </w:r>
      <w:proofErr w:type="gramStart"/>
      <w:r w:rsidR="004E7D50" w:rsidRPr="00E50DB1">
        <w:rPr>
          <w:bCs/>
        </w:rPr>
        <w:t>Kč.</w:t>
      </w:r>
      <w:r w:rsidR="007A66CB" w:rsidRPr="00E50DB1">
        <w:rPr>
          <w:bCs/>
        </w:rPr>
        <w:t>*</w:t>
      </w:r>
      <w:proofErr w:type="gramEnd"/>
    </w:p>
    <w:p w:rsidR="00532D8F" w:rsidRPr="00E50DB1" w:rsidRDefault="00532D8F" w:rsidP="0080152E">
      <w:pPr>
        <w:pStyle w:val="Default"/>
        <w:rPr>
          <w:b/>
          <w:bCs/>
          <w:sz w:val="22"/>
          <w:szCs w:val="22"/>
        </w:rPr>
      </w:pPr>
    </w:p>
    <w:p w:rsidR="005236BF" w:rsidRPr="005236BF" w:rsidRDefault="005236BF" w:rsidP="009211B2">
      <w:pPr>
        <w:pStyle w:val="Default"/>
        <w:ind w:left="708"/>
        <w:jc w:val="both"/>
        <w:rPr>
          <w:bCs/>
          <w:i/>
          <w:sz w:val="22"/>
          <w:szCs w:val="22"/>
        </w:rPr>
      </w:pPr>
      <w:r w:rsidRPr="00E50DB1">
        <w:rPr>
          <w:bCs/>
          <w:i/>
          <w:sz w:val="22"/>
          <w:szCs w:val="22"/>
        </w:rPr>
        <w:t>(</w:t>
      </w:r>
      <w:r w:rsidR="007A66CB" w:rsidRPr="00E50DB1">
        <w:rPr>
          <w:bCs/>
          <w:i/>
          <w:sz w:val="22"/>
          <w:szCs w:val="22"/>
        </w:rPr>
        <w:t>*</w:t>
      </w:r>
      <w:r w:rsidRPr="00E50DB1">
        <w:rPr>
          <w:bCs/>
          <w:i/>
          <w:sz w:val="22"/>
          <w:szCs w:val="22"/>
        </w:rPr>
        <w:t xml:space="preserve">Vysvětlení: </w:t>
      </w:r>
      <w:r w:rsidR="007A66CB" w:rsidRPr="00E50DB1">
        <w:rPr>
          <w:bCs/>
          <w:i/>
          <w:sz w:val="22"/>
          <w:szCs w:val="22"/>
        </w:rPr>
        <w:t xml:space="preserve">Uplatní se </w:t>
      </w:r>
      <w:r w:rsidR="009211B2" w:rsidRPr="00E50DB1">
        <w:rPr>
          <w:bCs/>
          <w:i/>
          <w:sz w:val="22"/>
          <w:szCs w:val="22"/>
        </w:rPr>
        <w:t xml:space="preserve">pro případy </w:t>
      </w:r>
      <w:r w:rsidR="007A66CB" w:rsidRPr="00E50DB1">
        <w:rPr>
          <w:bCs/>
          <w:i/>
          <w:sz w:val="22"/>
          <w:szCs w:val="22"/>
        </w:rPr>
        <w:t>zpětného proplá</w:t>
      </w:r>
      <w:r w:rsidR="009211B2" w:rsidRPr="00E50DB1">
        <w:rPr>
          <w:bCs/>
          <w:i/>
          <w:sz w:val="22"/>
          <w:szCs w:val="22"/>
        </w:rPr>
        <w:t>cení ubytování za období od 24. </w:t>
      </w:r>
      <w:r w:rsidR="007A66CB" w:rsidRPr="00E50DB1">
        <w:rPr>
          <w:bCs/>
          <w:i/>
          <w:sz w:val="22"/>
          <w:szCs w:val="22"/>
        </w:rPr>
        <w:t>února 2022).</w:t>
      </w:r>
    </w:p>
    <w:p w:rsidR="00532D8F" w:rsidRPr="005236BF" w:rsidRDefault="00532D8F" w:rsidP="007A66CB">
      <w:pPr>
        <w:pStyle w:val="Default"/>
        <w:jc w:val="both"/>
        <w:rPr>
          <w:bCs/>
          <w:i/>
          <w:sz w:val="22"/>
          <w:szCs w:val="22"/>
        </w:rPr>
      </w:pPr>
    </w:p>
    <w:p w:rsidR="00BE4807" w:rsidRDefault="00BE4807" w:rsidP="00DF3653">
      <w:pPr>
        <w:pStyle w:val="Default"/>
        <w:jc w:val="center"/>
        <w:rPr>
          <w:b/>
          <w:bCs/>
        </w:rPr>
      </w:pPr>
      <w:r>
        <w:rPr>
          <w:b/>
          <w:bCs/>
        </w:rPr>
        <w:t>V.</w:t>
      </w:r>
    </w:p>
    <w:p w:rsidR="00BE4807" w:rsidRDefault="00BE4807" w:rsidP="00DF3653">
      <w:pPr>
        <w:pStyle w:val="Default"/>
        <w:jc w:val="center"/>
        <w:rPr>
          <w:b/>
          <w:bCs/>
        </w:rPr>
      </w:pPr>
      <w:r w:rsidRPr="00BE4807">
        <w:rPr>
          <w:b/>
          <w:bCs/>
        </w:rPr>
        <w:t>Doložka podle § 41 odst. 1 zákona o obcích</w:t>
      </w:r>
      <w:r w:rsidR="004D08E7">
        <w:rPr>
          <w:b/>
          <w:bCs/>
        </w:rPr>
        <w:t>/§ 23 odst. 1 zákona o krajích</w:t>
      </w:r>
    </w:p>
    <w:p w:rsidR="00BE4807" w:rsidRDefault="00BE4807" w:rsidP="00DF3653">
      <w:pPr>
        <w:pStyle w:val="Default"/>
        <w:jc w:val="center"/>
        <w:rPr>
          <w:b/>
          <w:bCs/>
        </w:rPr>
      </w:pPr>
    </w:p>
    <w:p w:rsidR="00BE4807" w:rsidRDefault="00BE4807" w:rsidP="00BE4807">
      <w:pPr>
        <w:pStyle w:val="Default"/>
        <w:ind w:firstLine="708"/>
        <w:jc w:val="both"/>
        <w:rPr>
          <w:bCs/>
        </w:rPr>
      </w:pPr>
      <w:r w:rsidRPr="00BE4807">
        <w:rPr>
          <w:bCs/>
        </w:rPr>
        <w:t>Uzavření této</w:t>
      </w:r>
      <w:r>
        <w:rPr>
          <w:bCs/>
        </w:rPr>
        <w:t xml:space="preserve"> smlouvy schválila Rada obce …</w:t>
      </w:r>
      <w:r w:rsidR="004D08E7">
        <w:rPr>
          <w:bCs/>
        </w:rPr>
        <w:t xml:space="preserve">. </w:t>
      </w:r>
      <w:proofErr w:type="gramStart"/>
      <w:r w:rsidR="004D08E7">
        <w:rPr>
          <w:bCs/>
        </w:rPr>
        <w:t>na</w:t>
      </w:r>
      <w:proofErr w:type="gramEnd"/>
      <w:r w:rsidR="004D08E7">
        <w:rPr>
          <w:bCs/>
        </w:rPr>
        <w:t xml:space="preserve"> své</w:t>
      </w:r>
      <w:r>
        <w:rPr>
          <w:bCs/>
        </w:rPr>
        <w:t xml:space="preserve"> …</w:t>
      </w:r>
      <w:r w:rsidR="004D08E7">
        <w:rPr>
          <w:bCs/>
        </w:rPr>
        <w:t xml:space="preserve">. schůzi </w:t>
      </w:r>
      <w:r>
        <w:rPr>
          <w:bCs/>
        </w:rPr>
        <w:t>dne …. 2022, usnesením č. …/…</w:t>
      </w:r>
      <w:r w:rsidRPr="00BE4807">
        <w:rPr>
          <w:bCs/>
        </w:rPr>
        <w:t>. Pro přijetí to</w:t>
      </w:r>
      <w:r w:rsidR="004D08E7">
        <w:rPr>
          <w:bCs/>
        </w:rPr>
        <w:t>hoto usnesení hlasovalo z jedenáctičlenné rady všech jedená</w:t>
      </w:r>
      <w:r w:rsidRPr="00BE4807">
        <w:rPr>
          <w:bCs/>
        </w:rPr>
        <w:t>ct přítomných členů. Toto usnesení je přílohou č. 1 této smlouvy.</w:t>
      </w:r>
    </w:p>
    <w:p w:rsidR="004D08E7" w:rsidRDefault="004D08E7" w:rsidP="00BE4807">
      <w:pPr>
        <w:pStyle w:val="Default"/>
        <w:ind w:firstLine="708"/>
        <w:jc w:val="both"/>
        <w:rPr>
          <w:bCs/>
        </w:rPr>
      </w:pPr>
    </w:p>
    <w:p w:rsidR="004D08E7" w:rsidRPr="00BE4807" w:rsidRDefault="004D08E7" w:rsidP="004D08E7">
      <w:pPr>
        <w:pStyle w:val="Default"/>
        <w:ind w:firstLine="708"/>
        <w:jc w:val="both"/>
        <w:rPr>
          <w:bCs/>
        </w:rPr>
      </w:pPr>
      <w:r w:rsidRPr="00BE4807">
        <w:rPr>
          <w:bCs/>
        </w:rPr>
        <w:t>Uzavření této</w:t>
      </w:r>
      <w:r>
        <w:rPr>
          <w:bCs/>
        </w:rPr>
        <w:t xml:space="preserve"> smlouvy schválila Rada kraje ….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 své …. schůzi dne …. 2022, usnesením č. …/…</w:t>
      </w:r>
      <w:r w:rsidRPr="00BE4807">
        <w:rPr>
          <w:bCs/>
        </w:rPr>
        <w:t>. Pro přijetí tohoto usnes</w:t>
      </w:r>
      <w:r w:rsidR="00E81E73">
        <w:rPr>
          <w:bCs/>
        </w:rPr>
        <w:t>ení hlasovalo z jedenáctičlenné rady všech jedenáct</w:t>
      </w:r>
      <w:r w:rsidRPr="00BE4807">
        <w:rPr>
          <w:bCs/>
        </w:rPr>
        <w:t xml:space="preserve"> přítomných členů. Toto usnesení je přílohou č. 1 této smlouvy.</w:t>
      </w:r>
    </w:p>
    <w:p w:rsidR="004D08E7" w:rsidRPr="00BE4807" w:rsidRDefault="004D08E7" w:rsidP="00BE4807">
      <w:pPr>
        <w:pStyle w:val="Default"/>
        <w:ind w:firstLine="708"/>
        <w:jc w:val="both"/>
        <w:rPr>
          <w:bCs/>
        </w:rPr>
      </w:pPr>
    </w:p>
    <w:p w:rsidR="00BE4807" w:rsidRPr="00BE4807" w:rsidRDefault="00BE4807" w:rsidP="00BE4807">
      <w:pPr>
        <w:pStyle w:val="Default"/>
        <w:jc w:val="both"/>
        <w:rPr>
          <w:bCs/>
        </w:rPr>
      </w:pPr>
    </w:p>
    <w:p w:rsidR="008D646F" w:rsidRPr="00CD2050" w:rsidRDefault="008D646F" w:rsidP="00DF3653">
      <w:pPr>
        <w:pStyle w:val="Default"/>
        <w:jc w:val="center"/>
        <w:rPr>
          <w:b/>
          <w:bCs/>
        </w:rPr>
      </w:pPr>
      <w:r w:rsidRPr="00CD2050">
        <w:rPr>
          <w:b/>
          <w:bCs/>
        </w:rPr>
        <w:t>V</w:t>
      </w:r>
      <w:r w:rsidR="00BE4807">
        <w:rPr>
          <w:b/>
          <w:bCs/>
        </w:rPr>
        <w:t>I</w:t>
      </w:r>
      <w:r w:rsidR="00881EDD" w:rsidRPr="00CD2050">
        <w:rPr>
          <w:b/>
          <w:bCs/>
        </w:rPr>
        <w:t xml:space="preserve">. </w:t>
      </w:r>
    </w:p>
    <w:p w:rsidR="00BE4807" w:rsidRPr="00CD2050" w:rsidRDefault="00881EDD" w:rsidP="00BE4807">
      <w:pPr>
        <w:pStyle w:val="Default"/>
        <w:jc w:val="center"/>
      </w:pPr>
      <w:r w:rsidRPr="00CD2050">
        <w:rPr>
          <w:b/>
          <w:bCs/>
        </w:rPr>
        <w:t>Závěrečné ustanovení</w:t>
      </w:r>
    </w:p>
    <w:p w:rsidR="001C57AF" w:rsidRDefault="001C57AF" w:rsidP="00AA5051">
      <w:pPr>
        <w:pStyle w:val="Default"/>
        <w:ind w:firstLine="708"/>
        <w:jc w:val="both"/>
      </w:pPr>
    </w:p>
    <w:p w:rsidR="001C57AF" w:rsidRDefault="001C57AF" w:rsidP="00AA5051">
      <w:pPr>
        <w:pStyle w:val="Default"/>
        <w:ind w:firstLine="708"/>
        <w:jc w:val="both"/>
      </w:pPr>
    </w:p>
    <w:p w:rsidR="00C356EE" w:rsidRPr="00CD2050" w:rsidRDefault="00881EDD" w:rsidP="00B113BA">
      <w:pPr>
        <w:pStyle w:val="Default"/>
        <w:ind w:firstLine="708"/>
        <w:jc w:val="both"/>
      </w:pPr>
      <w:r w:rsidRPr="00CD2050">
        <w:t>Tato smlouva nabývá platnosti dn</w:t>
      </w:r>
      <w:r w:rsidR="00AA5051" w:rsidRPr="00CD2050">
        <w:t>em podpisu obou smluvních stran</w:t>
      </w:r>
      <w:r w:rsidR="00C356EE">
        <w:t xml:space="preserve">.  </w:t>
      </w:r>
      <w:r w:rsidR="00B113BA">
        <w:t xml:space="preserve">Účinnosti smlouva nabývá </w:t>
      </w:r>
      <w:r w:rsidR="00C356EE" w:rsidRPr="00C356EE">
        <w:t>zveřejn</w:t>
      </w:r>
      <w:r w:rsidR="00B113BA">
        <w:t>ě</w:t>
      </w:r>
      <w:r w:rsidR="00C356EE" w:rsidRPr="00C356EE">
        <w:t>n</w:t>
      </w:r>
      <w:r w:rsidR="00B113BA">
        <w:t>í</w:t>
      </w:r>
      <w:r w:rsidR="00C356EE" w:rsidRPr="00C356EE">
        <w:t>m v registru smluv dle zákona č. 340/2015 Sb.</w:t>
      </w:r>
      <w:r w:rsidR="00B113BA">
        <w:t>, o</w:t>
      </w:r>
      <w:r w:rsidR="00C356EE" w:rsidRPr="00C356EE">
        <w:t xml:space="preserve"> registru smluv, ve</w:t>
      </w:r>
      <w:r w:rsidR="00B113BA">
        <w:t xml:space="preserve"> znění pozdějších předpisů.  </w:t>
      </w:r>
    </w:p>
    <w:p w:rsidR="005F4C4E" w:rsidRPr="00CD2050" w:rsidRDefault="005F4C4E" w:rsidP="00AA5051">
      <w:pPr>
        <w:pStyle w:val="Default"/>
        <w:jc w:val="both"/>
      </w:pPr>
    </w:p>
    <w:p w:rsidR="00DF3653" w:rsidRPr="00CD2050" w:rsidRDefault="00DF3653" w:rsidP="00881EDD">
      <w:pPr>
        <w:pStyle w:val="Default"/>
      </w:pPr>
    </w:p>
    <w:p w:rsidR="00DF3653" w:rsidRPr="00CD2050" w:rsidRDefault="00DF3653" w:rsidP="00881EDD">
      <w:pPr>
        <w:pStyle w:val="Default"/>
      </w:pPr>
    </w:p>
    <w:p w:rsidR="005F4C4E" w:rsidRPr="005F4C4E" w:rsidRDefault="005F4C4E" w:rsidP="00881EDD">
      <w:pPr>
        <w:pStyle w:val="Default"/>
      </w:pPr>
      <w:r w:rsidRPr="005F4C4E">
        <w:t>V ….</w:t>
      </w:r>
      <w:r>
        <w:t xml:space="preserve"> </w:t>
      </w:r>
      <w:proofErr w:type="gramStart"/>
      <w:r w:rsidR="00414FF0">
        <w:t>d</w:t>
      </w:r>
      <w:r w:rsidR="00881EDD" w:rsidRPr="005F4C4E">
        <w:t>ne</w:t>
      </w:r>
      <w:proofErr w:type="gramEnd"/>
      <w:r w:rsidR="00414FF0">
        <w:t xml:space="preserve"> </w:t>
      </w:r>
      <w:r w:rsidRPr="005F4C4E">
        <w:t>…….</w:t>
      </w:r>
      <w:r w:rsidR="00881EDD" w:rsidRPr="005F4C4E">
        <w:t xml:space="preserve"> </w:t>
      </w:r>
    </w:p>
    <w:p w:rsidR="005F4C4E" w:rsidRPr="005F4C4E" w:rsidRDefault="005F4C4E" w:rsidP="005F4C4E">
      <w:pPr>
        <w:rPr>
          <w:sz w:val="24"/>
          <w:szCs w:val="24"/>
        </w:rPr>
      </w:pPr>
    </w:p>
    <w:p w:rsidR="005F4C4E" w:rsidRPr="005F4C4E" w:rsidRDefault="005F4C4E" w:rsidP="005F4C4E">
      <w:pPr>
        <w:rPr>
          <w:sz w:val="24"/>
          <w:szCs w:val="24"/>
        </w:rPr>
      </w:pPr>
    </w:p>
    <w:p w:rsidR="005F4C4E" w:rsidRPr="005F4C4E" w:rsidRDefault="005F4C4E" w:rsidP="005F4C4E">
      <w:pPr>
        <w:rPr>
          <w:sz w:val="24"/>
          <w:szCs w:val="24"/>
        </w:rPr>
      </w:pPr>
    </w:p>
    <w:p w:rsidR="00881EDD" w:rsidRPr="005F4C4E" w:rsidRDefault="005F4C4E" w:rsidP="005F4C4E">
      <w:pPr>
        <w:tabs>
          <w:tab w:val="left" w:pos="1936"/>
          <w:tab w:val="left" w:pos="7396"/>
        </w:tabs>
        <w:rPr>
          <w:rFonts w:ascii="Arial" w:hAnsi="Arial" w:cs="Arial"/>
          <w:sz w:val="24"/>
          <w:szCs w:val="24"/>
        </w:rPr>
      </w:pPr>
      <w:r w:rsidRPr="005F4C4E">
        <w:rPr>
          <w:sz w:val="24"/>
          <w:szCs w:val="24"/>
        </w:rPr>
        <w:tab/>
      </w:r>
      <w:r w:rsidRPr="005F4C4E">
        <w:rPr>
          <w:rFonts w:ascii="Arial" w:hAnsi="Arial" w:cs="Arial"/>
          <w:sz w:val="24"/>
          <w:szCs w:val="24"/>
        </w:rPr>
        <w:t>Kraj</w:t>
      </w:r>
      <w:r w:rsidR="007D5C0F">
        <w:rPr>
          <w:rFonts w:ascii="Arial" w:hAnsi="Arial" w:cs="Arial"/>
          <w:sz w:val="24"/>
          <w:szCs w:val="24"/>
        </w:rPr>
        <w:t>/O</w:t>
      </w:r>
      <w:r w:rsidR="0080152E">
        <w:rPr>
          <w:rFonts w:ascii="Arial" w:hAnsi="Arial" w:cs="Arial"/>
          <w:sz w:val="24"/>
          <w:szCs w:val="24"/>
        </w:rPr>
        <w:t>R</w:t>
      </w:r>
      <w:r w:rsidR="007D5C0F">
        <w:rPr>
          <w:rFonts w:ascii="Arial" w:hAnsi="Arial" w:cs="Arial"/>
          <w:sz w:val="24"/>
          <w:szCs w:val="24"/>
        </w:rPr>
        <w:t>P</w:t>
      </w:r>
      <w:r w:rsidR="0080152E">
        <w:rPr>
          <w:rFonts w:ascii="Arial" w:hAnsi="Arial" w:cs="Arial"/>
          <w:sz w:val="24"/>
          <w:szCs w:val="24"/>
        </w:rPr>
        <w:t xml:space="preserve">                                     vlastník ubytovacího zařízení</w:t>
      </w:r>
    </w:p>
    <w:sectPr w:rsidR="00881EDD" w:rsidRPr="005F4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2CB"/>
    <w:multiLevelType w:val="hybridMultilevel"/>
    <w:tmpl w:val="A7341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C0A"/>
    <w:multiLevelType w:val="hybridMultilevel"/>
    <w:tmpl w:val="F2042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2AE8"/>
    <w:multiLevelType w:val="hybridMultilevel"/>
    <w:tmpl w:val="F2042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20F7F"/>
    <w:multiLevelType w:val="hybridMultilevel"/>
    <w:tmpl w:val="14D0F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A2DA3"/>
    <w:multiLevelType w:val="hybridMultilevel"/>
    <w:tmpl w:val="06DA3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D4F"/>
    <w:multiLevelType w:val="hybridMultilevel"/>
    <w:tmpl w:val="3F540630"/>
    <w:lvl w:ilvl="0" w:tplc="EFC267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947E2"/>
    <w:multiLevelType w:val="hybridMultilevel"/>
    <w:tmpl w:val="FC501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7DF6"/>
    <w:multiLevelType w:val="hybridMultilevel"/>
    <w:tmpl w:val="14D0F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32BF"/>
    <w:multiLevelType w:val="hybridMultilevel"/>
    <w:tmpl w:val="CEBA53FE"/>
    <w:lvl w:ilvl="0" w:tplc="2F648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B70267"/>
    <w:multiLevelType w:val="hybridMultilevel"/>
    <w:tmpl w:val="6C6023D8"/>
    <w:lvl w:ilvl="0" w:tplc="85B282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36297"/>
    <w:multiLevelType w:val="hybridMultilevel"/>
    <w:tmpl w:val="24C86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F3F8B"/>
    <w:multiLevelType w:val="hybridMultilevel"/>
    <w:tmpl w:val="237A7A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6A49"/>
    <w:multiLevelType w:val="hybridMultilevel"/>
    <w:tmpl w:val="9B2EC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7838"/>
    <w:multiLevelType w:val="hybridMultilevel"/>
    <w:tmpl w:val="F2042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03C"/>
    <w:multiLevelType w:val="hybridMultilevel"/>
    <w:tmpl w:val="F20429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74"/>
    <w:rsid w:val="000068CB"/>
    <w:rsid w:val="000317C6"/>
    <w:rsid w:val="000875CB"/>
    <w:rsid w:val="000B4378"/>
    <w:rsid w:val="000C3CD5"/>
    <w:rsid w:val="000E05F1"/>
    <w:rsid w:val="00100F6B"/>
    <w:rsid w:val="001718C8"/>
    <w:rsid w:val="001A266B"/>
    <w:rsid w:val="001C57AF"/>
    <w:rsid w:val="001D1A8C"/>
    <w:rsid w:val="00200575"/>
    <w:rsid w:val="0024503C"/>
    <w:rsid w:val="00252E53"/>
    <w:rsid w:val="002652C4"/>
    <w:rsid w:val="002B57F6"/>
    <w:rsid w:val="002F6E92"/>
    <w:rsid w:val="003030B3"/>
    <w:rsid w:val="00355ECB"/>
    <w:rsid w:val="00361B9D"/>
    <w:rsid w:val="00362D81"/>
    <w:rsid w:val="00364ECD"/>
    <w:rsid w:val="0038402B"/>
    <w:rsid w:val="003B42B6"/>
    <w:rsid w:val="00414FF0"/>
    <w:rsid w:val="00416CAD"/>
    <w:rsid w:val="0045067B"/>
    <w:rsid w:val="00460A06"/>
    <w:rsid w:val="004D08E7"/>
    <w:rsid w:val="004E7A47"/>
    <w:rsid w:val="004E7D50"/>
    <w:rsid w:val="00501744"/>
    <w:rsid w:val="005236BF"/>
    <w:rsid w:val="00532D8F"/>
    <w:rsid w:val="005445AF"/>
    <w:rsid w:val="005809C0"/>
    <w:rsid w:val="005D73F5"/>
    <w:rsid w:val="005E7E58"/>
    <w:rsid w:val="005F1FAC"/>
    <w:rsid w:val="005F4C4E"/>
    <w:rsid w:val="00604DB8"/>
    <w:rsid w:val="00622974"/>
    <w:rsid w:val="00626447"/>
    <w:rsid w:val="006318E8"/>
    <w:rsid w:val="00664F5E"/>
    <w:rsid w:val="006707E8"/>
    <w:rsid w:val="006712C9"/>
    <w:rsid w:val="006A627C"/>
    <w:rsid w:val="006C6178"/>
    <w:rsid w:val="006F5ACA"/>
    <w:rsid w:val="006F6D39"/>
    <w:rsid w:val="0077627E"/>
    <w:rsid w:val="007A66CB"/>
    <w:rsid w:val="007B586C"/>
    <w:rsid w:val="007D5C0F"/>
    <w:rsid w:val="007E3DF3"/>
    <w:rsid w:val="0080152E"/>
    <w:rsid w:val="00824600"/>
    <w:rsid w:val="00881EDD"/>
    <w:rsid w:val="008B19B6"/>
    <w:rsid w:val="008D646F"/>
    <w:rsid w:val="009211B2"/>
    <w:rsid w:val="00937080"/>
    <w:rsid w:val="009B2520"/>
    <w:rsid w:val="009F5B72"/>
    <w:rsid w:val="00A231B0"/>
    <w:rsid w:val="00A6412F"/>
    <w:rsid w:val="00A8656E"/>
    <w:rsid w:val="00AA5051"/>
    <w:rsid w:val="00AF2BF2"/>
    <w:rsid w:val="00AF7E97"/>
    <w:rsid w:val="00B113BA"/>
    <w:rsid w:val="00B328CC"/>
    <w:rsid w:val="00B61B1B"/>
    <w:rsid w:val="00B6652A"/>
    <w:rsid w:val="00B67484"/>
    <w:rsid w:val="00BB3787"/>
    <w:rsid w:val="00BE4807"/>
    <w:rsid w:val="00BE6223"/>
    <w:rsid w:val="00C2432F"/>
    <w:rsid w:val="00C356EE"/>
    <w:rsid w:val="00C8387B"/>
    <w:rsid w:val="00C96579"/>
    <w:rsid w:val="00CD2050"/>
    <w:rsid w:val="00CD4872"/>
    <w:rsid w:val="00D4169C"/>
    <w:rsid w:val="00D7064D"/>
    <w:rsid w:val="00D91C3F"/>
    <w:rsid w:val="00D95BF5"/>
    <w:rsid w:val="00D96799"/>
    <w:rsid w:val="00DE39FF"/>
    <w:rsid w:val="00DE71CD"/>
    <w:rsid w:val="00DF3653"/>
    <w:rsid w:val="00E2445A"/>
    <w:rsid w:val="00E27174"/>
    <w:rsid w:val="00E40F5D"/>
    <w:rsid w:val="00E50DB1"/>
    <w:rsid w:val="00E81E73"/>
    <w:rsid w:val="00F14A03"/>
    <w:rsid w:val="00F710D3"/>
    <w:rsid w:val="00FB00BA"/>
    <w:rsid w:val="00FB505A"/>
    <w:rsid w:val="00FD3920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EC438-3969-469E-83F5-25C1125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1E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20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0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0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0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C85C-2E44-48ED-8F21-604B8211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Veronika, Mgr.</dc:creator>
  <cp:keywords/>
  <dc:description/>
  <cp:lastModifiedBy>BENEŠOVÁ Veronika, Mgr.</cp:lastModifiedBy>
  <cp:revision>3</cp:revision>
  <dcterms:created xsi:type="dcterms:W3CDTF">2022-03-25T11:22:00Z</dcterms:created>
  <dcterms:modified xsi:type="dcterms:W3CDTF">2022-03-25T13:27:00Z</dcterms:modified>
</cp:coreProperties>
</file>